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B" w:rsidRDefault="00012628" w:rsidP="00012628">
      <w:pPr>
        <w:ind w:firstLine="0"/>
        <w:jc w:val="center"/>
        <w:rPr>
          <w:b/>
        </w:rPr>
      </w:pPr>
      <w:r>
        <w:rPr>
          <w:b/>
        </w:rPr>
        <w:t>Обзор тип</w:t>
      </w:r>
      <w:r w:rsidR="006C6FCB">
        <w:rPr>
          <w:b/>
        </w:rPr>
        <w:t>ичных</w:t>
      </w:r>
      <w:r>
        <w:rPr>
          <w:b/>
        </w:rPr>
        <w:t xml:space="preserve"> нарушений</w:t>
      </w:r>
      <w:r w:rsidR="006C6FCB">
        <w:rPr>
          <w:b/>
        </w:rPr>
        <w:t>, выявляемых</w:t>
      </w:r>
      <w:r w:rsidR="0018149B">
        <w:rPr>
          <w:b/>
        </w:rPr>
        <w:t xml:space="preserve"> при проверке обоснованности установления начальной (максимальной) цены контракта</w:t>
      </w:r>
    </w:p>
    <w:p w:rsidR="0018149B" w:rsidRDefault="0018149B" w:rsidP="0018149B">
      <w:pPr>
        <w:jc w:val="center"/>
        <w:rPr>
          <w:b/>
        </w:rPr>
      </w:pPr>
    </w:p>
    <w:p w:rsidR="0018149B" w:rsidRDefault="0018149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частью 1 </w:t>
      </w:r>
      <w:hyperlink r:id="rId7" w:history="1">
        <w:r w:rsidRPr="0018149B">
          <w:rPr>
            <w:szCs w:val="28"/>
          </w:rPr>
          <w:t>статьи</w:t>
        </w:r>
      </w:hyperlink>
      <w:r>
        <w:rPr>
          <w:szCs w:val="28"/>
        </w:rPr>
        <w:t xml:space="preserve"> 22</w:t>
      </w:r>
      <w:r w:rsidRPr="0018149B">
        <w:rPr>
          <w:szCs w:val="28"/>
        </w:rPr>
        <w:t xml:space="preserve"> Закона </w:t>
      </w:r>
      <w:r w:rsidR="0083140E">
        <w:rPr>
          <w:szCs w:val="28"/>
        </w:rPr>
        <w:t xml:space="preserve">№ 44-ФЗ </w:t>
      </w:r>
      <w:r>
        <w:rPr>
          <w:szCs w:val="28"/>
        </w:rPr>
        <w:t xml:space="preserve">начальная (максимальная) цена контракта и в предусмотренных настоящим Федеральным законом случаях цена контракта, заключаемого с единственным поставщиком (подрядчиком, исполнителем), </w:t>
      </w:r>
      <w:proofErr w:type="gramStart"/>
      <w:r>
        <w:rPr>
          <w:szCs w:val="28"/>
        </w:rPr>
        <w:t>определяются и обосновываются</w:t>
      </w:r>
      <w:proofErr w:type="gramEnd"/>
      <w:r>
        <w:rPr>
          <w:szCs w:val="28"/>
        </w:rPr>
        <w:t xml:space="preserve"> заказчиком посредством применения </w:t>
      </w:r>
      <w:r w:rsidR="00AD6145">
        <w:rPr>
          <w:szCs w:val="28"/>
        </w:rPr>
        <w:t xml:space="preserve">определенного </w:t>
      </w:r>
      <w:r>
        <w:rPr>
          <w:szCs w:val="28"/>
        </w:rPr>
        <w:t>метода или нескольких методов.</w:t>
      </w:r>
    </w:p>
    <w:p w:rsidR="0018149B" w:rsidRPr="0018149B" w:rsidRDefault="001814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8" w:history="1">
        <w:r>
          <w:rPr>
            <w:szCs w:val="28"/>
          </w:rPr>
          <w:t>Частью 6</w:t>
        </w:r>
        <w:r w:rsidRPr="0018149B">
          <w:rPr>
            <w:szCs w:val="28"/>
          </w:rPr>
          <w:t xml:space="preserve"> статьи</w:t>
        </w:r>
      </w:hyperlink>
      <w:r>
        <w:rPr>
          <w:szCs w:val="28"/>
        </w:rPr>
        <w:t xml:space="preserve"> 22</w:t>
      </w:r>
      <w:r w:rsidRPr="0018149B">
        <w:rPr>
          <w:szCs w:val="28"/>
        </w:rPr>
        <w:t xml:space="preserve"> Закона </w:t>
      </w:r>
      <w:r w:rsidR="0083140E">
        <w:rPr>
          <w:szCs w:val="28"/>
        </w:rPr>
        <w:t xml:space="preserve">№ 44-ФЗ </w:t>
      </w:r>
      <w:r w:rsidRPr="0018149B">
        <w:rPr>
          <w:szCs w:val="28"/>
        </w:rPr>
        <w:t xml:space="preserve">предусмотрено, что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</w:t>
      </w:r>
      <w:hyperlink r:id="rId9" w:history="1">
        <w:r w:rsidRPr="0018149B">
          <w:rPr>
            <w:szCs w:val="28"/>
          </w:rPr>
          <w:t>частями 7</w:t>
        </w:r>
      </w:hyperlink>
      <w:r w:rsidRPr="0018149B">
        <w:rPr>
          <w:szCs w:val="28"/>
        </w:rPr>
        <w:t xml:space="preserve"> - </w:t>
      </w:r>
      <w:hyperlink r:id="rId10" w:history="1">
        <w:r>
          <w:rPr>
            <w:szCs w:val="28"/>
          </w:rPr>
          <w:t>11 указанной</w:t>
        </w:r>
        <w:r w:rsidRPr="0018149B">
          <w:rPr>
            <w:szCs w:val="28"/>
          </w:rPr>
          <w:t xml:space="preserve"> статьи</w:t>
        </w:r>
      </w:hyperlink>
      <w:r w:rsidRPr="0018149B">
        <w:rPr>
          <w:szCs w:val="28"/>
        </w:rPr>
        <w:t>.</w:t>
      </w:r>
    </w:p>
    <w:p w:rsidR="0018149B" w:rsidRDefault="001814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8149B">
        <w:rPr>
          <w:szCs w:val="28"/>
        </w:rPr>
        <w:t>В силу пункта 1 части 1 статьи</w:t>
      </w:r>
      <w:r w:rsidR="005A3C9B">
        <w:rPr>
          <w:szCs w:val="28"/>
        </w:rPr>
        <w:t xml:space="preserve"> 50</w:t>
      </w:r>
      <w:r>
        <w:rPr>
          <w:szCs w:val="28"/>
        </w:rPr>
        <w:t>,</w:t>
      </w:r>
      <w:r w:rsidRPr="0018149B">
        <w:rPr>
          <w:szCs w:val="28"/>
        </w:rPr>
        <w:t xml:space="preserve"> </w:t>
      </w:r>
      <w:hyperlink r:id="rId11" w:history="1">
        <w:r w:rsidRPr="0018149B">
          <w:rPr>
            <w:szCs w:val="28"/>
          </w:rPr>
          <w:t>пункта 1 части 1 статьи 64</w:t>
        </w:r>
      </w:hyperlink>
      <w:r>
        <w:rPr>
          <w:szCs w:val="28"/>
        </w:rPr>
        <w:t xml:space="preserve">, </w:t>
      </w:r>
      <w:r w:rsidRPr="0018149B">
        <w:rPr>
          <w:szCs w:val="28"/>
        </w:rPr>
        <w:t>пункта 1 части 1 статьи</w:t>
      </w:r>
      <w:r>
        <w:rPr>
          <w:szCs w:val="28"/>
        </w:rPr>
        <w:t xml:space="preserve"> 73</w:t>
      </w:r>
      <w:r w:rsidRPr="0018149B">
        <w:rPr>
          <w:szCs w:val="28"/>
        </w:rPr>
        <w:t xml:space="preserve"> Закона </w:t>
      </w:r>
      <w:r w:rsidR="0083140E">
        <w:rPr>
          <w:szCs w:val="28"/>
        </w:rPr>
        <w:t xml:space="preserve">№ 44-ФЗ </w:t>
      </w:r>
      <w:r w:rsidRPr="0018149B">
        <w:rPr>
          <w:szCs w:val="28"/>
        </w:rPr>
        <w:t>документация</w:t>
      </w:r>
      <w:r w:rsidR="00AD6145">
        <w:rPr>
          <w:szCs w:val="28"/>
        </w:rPr>
        <w:t>,</w:t>
      </w:r>
      <w:r w:rsidRPr="0018149B">
        <w:rPr>
          <w:szCs w:val="28"/>
        </w:rPr>
        <w:t xml:space="preserve"> наряду с информацией, указанной в извещении, должна содержать наименование и описание объекта закупки и условия контракта</w:t>
      </w:r>
      <w:r>
        <w:rPr>
          <w:szCs w:val="28"/>
        </w:rPr>
        <w:t>, в том числе обоснование начальной (максимальной) цены контракта.</w:t>
      </w:r>
      <w:bookmarkStart w:id="0" w:name="_GoBack"/>
      <w:bookmarkEnd w:id="0"/>
    </w:p>
    <w:p w:rsidR="004D039C" w:rsidRDefault="004D03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4D039C" w:rsidRDefault="004D039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szCs w:val="28"/>
        </w:rPr>
        <w:t xml:space="preserve">- ч.1.4 КоАП РФ установлена ответственность за </w:t>
      </w:r>
      <w:r>
        <w:t>р</w:t>
      </w:r>
      <w:r w:rsidRPr="004D039C">
        <w:t>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</w:t>
      </w:r>
      <w:r>
        <w:t>рактной системе в сфере закупок;</w:t>
      </w:r>
      <w:proofErr w:type="gramEnd"/>
    </w:p>
    <w:p w:rsidR="004D039C" w:rsidRDefault="004D03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ч.4.2 статьи 7.30 КоАП РФ </w:t>
      </w:r>
      <w:r>
        <w:rPr>
          <w:szCs w:val="28"/>
        </w:rPr>
        <w:t xml:space="preserve">установлена ответственность за </w:t>
      </w:r>
      <w:r>
        <w:t>у</w:t>
      </w:r>
      <w:r w:rsidRPr="004D039C">
        <w:t>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</w:t>
      </w:r>
      <w:r>
        <w:t>.</w:t>
      </w:r>
    </w:p>
    <w:p w:rsidR="00717F35" w:rsidRPr="004D039C" w:rsidRDefault="00717F3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Административной ответственности подлежит должностное лицо (по ч. 1.4 статьи 7.30 КоАП РФ юридическое лицо – специализированная организация), виновное в утверждении/размещении документации с нарушениями.</w:t>
      </w:r>
    </w:p>
    <w:p w:rsidR="0018149B" w:rsidRDefault="001814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Учитывая </w:t>
      </w:r>
      <w:proofErr w:type="gramStart"/>
      <w:r>
        <w:rPr>
          <w:szCs w:val="28"/>
        </w:rPr>
        <w:t>изложенное</w:t>
      </w:r>
      <w:proofErr w:type="gramEnd"/>
      <w:r w:rsidR="00CA09F6">
        <w:rPr>
          <w:szCs w:val="28"/>
        </w:rPr>
        <w:t>, в ходе проверки определения и обоснования НМЦК необходимо проверить</w:t>
      </w:r>
      <w:r>
        <w:rPr>
          <w:szCs w:val="28"/>
        </w:rPr>
        <w:t>:</w:t>
      </w:r>
    </w:p>
    <w:p w:rsidR="00CA09F6" w:rsidRDefault="00CA09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Наличие в утвержденной документации по способам закупки  обоснования НМЦК.</w:t>
      </w:r>
    </w:p>
    <w:p w:rsidR="00CA09F6" w:rsidRDefault="00CA09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Размещение данного обоснования в составе документации.</w:t>
      </w:r>
    </w:p>
    <w:p w:rsidR="00CA09F6" w:rsidRDefault="00CA09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Правильность определения и обоснования НМЦК (выбор метода, </w:t>
      </w:r>
      <w:r>
        <w:rPr>
          <w:szCs w:val="28"/>
        </w:rPr>
        <w:lastRenderedPageBreak/>
        <w:t>наличие подтверждающих документов, правильность расчета).</w:t>
      </w:r>
    </w:p>
    <w:p w:rsidR="00CA09F6" w:rsidRDefault="00CA09F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проверке определения и обоснования НМЦК необходимо обращать внимание на следующее:</w:t>
      </w:r>
    </w:p>
    <w:p w:rsidR="001334CD" w:rsidRDefault="001334CD" w:rsidP="001334CD">
      <w:pPr>
        <w:jc w:val="both"/>
        <w:rPr>
          <w:szCs w:val="28"/>
        </w:rPr>
      </w:pPr>
      <w:r>
        <w:rPr>
          <w:szCs w:val="28"/>
        </w:rPr>
        <w:t>1.</w:t>
      </w:r>
      <w:r>
        <w:t xml:space="preserve"> </w:t>
      </w:r>
      <w:r>
        <w:rPr>
          <w:szCs w:val="28"/>
        </w:rPr>
        <w:t>Для расчета НМЦК методом сопоставимых рыночных цен (анализа рынка) может быть использована ценовая информация (коммерческие предложения), полученная по результатам запросов о предоставлении ценовой информации, при условии, что полученная ценовая информация (коммерческие предложения) зарегистрирована в установленном порядке в делопроизводстве заказчика, уполномоченного органа, уполномоченного учреждения с указанием даты получения и входящего номера.</w:t>
      </w:r>
    </w:p>
    <w:p w:rsidR="001334CD" w:rsidRDefault="001334CD" w:rsidP="001334CD">
      <w:pPr>
        <w:jc w:val="both"/>
        <w:rPr>
          <w:szCs w:val="28"/>
        </w:rPr>
      </w:pPr>
      <w:r>
        <w:rPr>
          <w:szCs w:val="28"/>
        </w:rPr>
        <w:t>(источник: п.58 письма</w:t>
      </w:r>
      <w:r w:rsidRPr="0083140E">
        <w:rPr>
          <w:szCs w:val="28"/>
        </w:rPr>
        <w:t xml:space="preserve"> Минэконо</w:t>
      </w:r>
      <w:r>
        <w:rPr>
          <w:szCs w:val="28"/>
        </w:rPr>
        <w:t>мразвития России от 30.09.2014 №</w:t>
      </w:r>
      <w:r w:rsidRPr="0083140E">
        <w:rPr>
          <w:szCs w:val="28"/>
        </w:rPr>
        <w:t xml:space="preserve"> Д28и-1889</w:t>
      </w:r>
      <w:r>
        <w:rPr>
          <w:szCs w:val="28"/>
        </w:rPr>
        <w:t>)</w:t>
      </w:r>
    </w:p>
    <w:p w:rsidR="00BA73E5" w:rsidRDefault="00BA73E5" w:rsidP="001334CD">
      <w:pPr>
        <w:jc w:val="both"/>
        <w:rPr>
          <w:szCs w:val="28"/>
        </w:rPr>
      </w:pPr>
      <w:r>
        <w:t>Подлинники использованных при определении, обосновании НМЦК документов, снимки экрана («скриншот»), содержащие изображения соответствующих страниц сайтов с указанием даты и времени их формирования, должны храниться с иными документами о закупке, подлежащими хранению в соответствии с требованиями Закона № 44-ФЗ.</w:t>
      </w:r>
    </w:p>
    <w:p w:rsidR="001334CD" w:rsidRDefault="001334CD" w:rsidP="001334CD">
      <w:pPr>
        <w:jc w:val="both"/>
        <w:rPr>
          <w:szCs w:val="28"/>
        </w:rPr>
      </w:pPr>
      <w:r>
        <w:rPr>
          <w:szCs w:val="28"/>
        </w:rPr>
        <w:t>Например:</w:t>
      </w:r>
    </w:p>
    <w:p w:rsidR="001334CD" w:rsidRDefault="001334CD" w:rsidP="001334CD">
      <w:pPr>
        <w:jc w:val="both"/>
        <w:rPr>
          <w:szCs w:val="28"/>
        </w:rPr>
      </w:pPr>
      <w:r>
        <w:rPr>
          <w:szCs w:val="28"/>
        </w:rPr>
        <w:t>1.</w:t>
      </w:r>
      <w:r w:rsidR="00A955F0">
        <w:rPr>
          <w:szCs w:val="28"/>
        </w:rPr>
        <w:t>1.</w:t>
      </w:r>
      <w:r>
        <w:rPr>
          <w:szCs w:val="28"/>
        </w:rPr>
        <w:t xml:space="preserve"> Согласно Информационной карте НМЦК </w:t>
      </w:r>
      <w:proofErr w:type="gramStart"/>
      <w:r>
        <w:rPr>
          <w:szCs w:val="28"/>
        </w:rPr>
        <w:t>рассчитана</w:t>
      </w:r>
      <w:proofErr w:type="gramEnd"/>
      <w:r>
        <w:rPr>
          <w:szCs w:val="28"/>
        </w:rPr>
        <w:t xml:space="preserve"> на основании 3-х коммерческих предложений, однако документальное подтверждение данных предложений не представлено, в делопроизводстве заказчика они не зарегистрированы.</w:t>
      </w:r>
    </w:p>
    <w:p w:rsidR="001334CD" w:rsidRDefault="00A955F0" w:rsidP="001334CD">
      <w:pPr>
        <w:jc w:val="both"/>
        <w:rPr>
          <w:szCs w:val="28"/>
        </w:rPr>
      </w:pPr>
      <w:r>
        <w:rPr>
          <w:szCs w:val="28"/>
        </w:rPr>
        <w:t>1.</w:t>
      </w:r>
      <w:r w:rsidR="001334CD">
        <w:rPr>
          <w:szCs w:val="28"/>
        </w:rPr>
        <w:t xml:space="preserve">2. Согласно Информационной карте НМЦК </w:t>
      </w:r>
      <w:proofErr w:type="gramStart"/>
      <w:r w:rsidR="001334CD">
        <w:rPr>
          <w:szCs w:val="28"/>
        </w:rPr>
        <w:t>рассчитана</w:t>
      </w:r>
      <w:proofErr w:type="gramEnd"/>
      <w:r w:rsidR="001334CD">
        <w:rPr>
          <w:szCs w:val="28"/>
        </w:rPr>
        <w:t xml:space="preserve"> на основании информации, содержащейся на сайтах поставщиков. Однако при проверке в общем доступе на сайта</w:t>
      </w:r>
      <w:r>
        <w:rPr>
          <w:szCs w:val="28"/>
        </w:rPr>
        <w:t>х данная информация отсутствует или имеются прайс-листы на актуальную дату, а не на дату утверждения НМЦК.</w:t>
      </w:r>
    </w:p>
    <w:p w:rsidR="00A955F0" w:rsidRDefault="00A955F0" w:rsidP="00A955F0">
      <w:pPr>
        <w:jc w:val="both"/>
        <w:rPr>
          <w:szCs w:val="28"/>
        </w:rPr>
      </w:pPr>
      <w:r>
        <w:rPr>
          <w:szCs w:val="28"/>
        </w:rPr>
        <w:t>2. Запрос коммерческих предложений должен содержать информацию о характеристиках и условиях поставки (без указания товарных знаков), что позволяет признать полученные коммерческие предложения информацией о ценах на идентичные (однородные) товары.</w:t>
      </w:r>
    </w:p>
    <w:p w:rsidR="004D039C" w:rsidRDefault="004D039C" w:rsidP="004D03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Заказчик должен произвести расчет цены, сравнивая цены из различных источников, приложить копии документов, по которым осуществлялся расчет, указать иные источники (ссылки, сканы, выписки из каталогов, прайс-листы, общедоступные результаты изучения рынка и др.).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>Запрос может содержать: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>- подробное описание объекта закупки, включая единицы измерения, количество товара, объем работы или услуги;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>- перечень сведений, необходимых для определения идентичности или однородности предлагаемых</w:t>
      </w:r>
      <w:r>
        <w:rPr>
          <w:rFonts w:eastAsia="Times New Roman"/>
          <w:szCs w:val="28"/>
          <w:lang w:eastAsia="ru-RU"/>
        </w:rPr>
        <w:t xml:space="preserve"> товаров, работ, услуг</w:t>
      </w:r>
      <w:r w:rsidRPr="00BA73E5">
        <w:rPr>
          <w:rFonts w:eastAsia="Times New Roman"/>
          <w:szCs w:val="28"/>
          <w:lang w:eastAsia="ru-RU"/>
        </w:rPr>
        <w:t>;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 xml:space="preserve">- основные условия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</w:t>
      </w:r>
      <w:r>
        <w:rPr>
          <w:rFonts w:eastAsia="Times New Roman"/>
          <w:szCs w:val="28"/>
          <w:lang w:eastAsia="ru-RU"/>
        </w:rPr>
        <w:t>товаров, работ, услуг</w:t>
      </w:r>
      <w:r w:rsidRPr="00BA73E5">
        <w:rPr>
          <w:rFonts w:eastAsia="Times New Roman"/>
          <w:szCs w:val="28"/>
          <w:lang w:eastAsia="ru-RU"/>
        </w:rPr>
        <w:t xml:space="preserve"> и (или) объему </w:t>
      </w:r>
      <w:r w:rsidRPr="00BA73E5">
        <w:rPr>
          <w:rFonts w:eastAsia="Times New Roman"/>
          <w:szCs w:val="28"/>
          <w:lang w:eastAsia="ru-RU"/>
        </w:rPr>
        <w:lastRenderedPageBreak/>
        <w:t>предоставления гарантий их качества;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>- сроки предоставления ценовой информации;</w:t>
      </w:r>
    </w:p>
    <w:p w:rsidR="00BA73E5" w:rsidRP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>- сообщение, что сбор информации не влечет возникновение обязательств заказчика;</w:t>
      </w:r>
    </w:p>
    <w:p w:rsid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A73E5">
        <w:rPr>
          <w:rFonts w:eastAsia="Times New Roman"/>
          <w:szCs w:val="28"/>
          <w:lang w:eastAsia="ru-RU"/>
        </w:rPr>
        <w:t xml:space="preserve">- указание, что в ответе на запрос должны однозначно определяться цена единицы </w:t>
      </w:r>
      <w:r>
        <w:rPr>
          <w:rFonts w:eastAsia="Times New Roman"/>
          <w:szCs w:val="28"/>
          <w:lang w:eastAsia="ru-RU"/>
        </w:rPr>
        <w:t>товаров, работ, услуг</w:t>
      </w:r>
      <w:r w:rsidRPr="00BA73E5">
        <w:rPr>
          <w:rFonts w:eastAsia="Times New Roman"/>
          <w:szCs w:val="28"/>
          <w:lang w:eastAsia="ru-RU"/>
        </w:rPr>
        <w:t xml:space="preserve"> и общая цена контракта на условиях, отраженных в запросе, срок действия предлагаемой цены, расчет такой цены с целью предупреждения намеренного</w:t>
      </w:r>
      <w:r>
        <w:rPr>
          <w:rFonts w:eastAsia="Times New Roman"/>
          <w:szCs w:val="28"/>
          <w:lang w:eastAsia="ru-RU"/>
        </w:rPr>
        <w:t xml:space="preserve"> завышения или занижения цен товаров, работ, услуг</w:t>
      </w:r>
      <w:r w:rsidRPr="00BA73E5">
        <w:rPr>
          <w:rFonts w:eastAsia="Times New Roman"/>
          <w:szCs w:val="28"/>
          <w:lang w:eastAsia="ru-RU"/>
        </w:rPr>
        <w:t>.</w:t>
      </w:r>
    </w:p>
    <w:p w:rsidR="00BA73E5" w:rsidRDefault="00BA73E5" w:rsidP="00BA73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Например:</w:t>
      </w:r>
    </w:p>
    <w:p w:rsidR="00BA73E5" w:rsidRDefault="00BA73E5" w:rsidP="00BA73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2.1. При размещении заказа на оказание охранных услуг представлены коммерческие предложения, в которых отсутствуют сведения об объеме оказываемых услуг (часов, дней). Данные коммерческие предложения не отражают реальную стоимость услуг и, соответственно, не могут использоваться для обоснования НМЦК.</w:t>
      </w:r>
    </w:p>
    <w:p w:rsidR="00BA73E5" w:rsidRDefault="00BA73E5" w:rsidP="00BA73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2.2. В коммерческих предложениях, использованных для обоснования НМЦК, отсутствовал</w:t>
      </w:r>
      <w:r w:rsidRPr="00EF0B0C">
        <w:rPr>
          <w:szCs w:val="28"/>
        </w:rPr>
        <w:t xml:space="preserve"> обязательный реквизит документа - дата, что не позволяет оценить объективно предложенные цены на </w:t>
      </w:r>
      <w:r>
        <w:rPr>
          <w:szCs w:val="28"/>
        </w:rPr>
        <w:t xml:space="preserve">товар </w:t>
      </w:r>
      <w:r w:rsidRPr="00EF0B0C">
        <w:rPr>
          <w:szCs w:val="28"/>
        </w:rPr>
        <w:t xml:space="preserve">на момент подготовки и проведения аукциона. На этом основании </w:t>
      </w:r>
      <w:r>
        <w:rPr>
          <w:szCs w:val="28"/>
        </w:rPr>
        <w:t xml:space="preserve">сделан </w:t>
      </w:r>
      <w:r w:rsidRPr="00EF0B0C">
        <w:rPr>
          <w:szCs w:val="28"/>
        </w:rPr>
        <w:t>вывод об отсутствии в аукционной документации обоснования установленной начальной (максимальной) цены контракта.</w:t>
      </w:r>
    </w:p>
    <w:p w:rsidR="00A955F0" w:rsidRPr="0083140E" w:rsidRDefault="00A955F0" w:rsidP="00A95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</w:t>
      </w:r>
      <w:r w:rsidRPr="0083140E">
        <w:rPr>
          <w:szCs w:val="28"/>
        </w:rPr>
        <w:t>При</w:t>
      </w:r>
      <w:r>
        <w:rPr>
          <w:szCs w:val="28"/>
        </w:rPr>
        <w:t>казом Минэкономразвития России № 544, Казначейства России №</w:t>
      </w:r>
      <w:r w:rsidRPr="0083140E">
        <w:rPr>
          <w:szCs w:val="28"/>
        </w:rPr>
        <w:t xml:space="preserve"> 18н от 20.09.2013 утверждены </w:t>
      </w:r>
      <w:hyperlink r:id="rId12" w:history="1">
        <w:r w:rsidRPr="0083140E">
          <w:rPr>
            <w:szCs w:val="28"/>
          </w:rPr>
          <w:t>Особенности</w:t>
        </w:r>
      </w:hyperlink>
      <w:r w:rsidRPr="0083140E">
        <w:rPr>
          <w:szCs w:val="28"/>
        </w:rPr>
        <w:t xml:space="preserve">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- Особенности).</w:t>
      </w:r>
    </w:p>
    <w:p w:rsidR="00A955F0" w:rsidRPr="0083140E" w:rsidRDefault="00A955F0" w:rsidP="00A955F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hyperlink r:id="rId13" w:history="1">
        <w:r>
          <w:rPr>
            <w:szCs w:val="28"/>
          </w:rPr>
          <w:t>Подпунктом 2 («</w:t>
        </w:r>
        <w:r w:rsidRPr="0083140E">
          <w:rPr>
            <w:szCs w:val="28"/>
          </w:rPr>
          <w:t>и</w:t>
        </w:r>
        <w:r>
          <w:rPr>
            <w:szCs w:val="28"/>
          </w:rPr>
          <w:t>»</w:t>
        </w:r>
        <w:r w:rsidRPr="0083140E">
          <w:rPr>
            <w:szCs w:val="28"/>
          </w:rPr>
          <w:t>) п. 5</w:t>
        </w:r>
      </w:hyperlink>
      <w:r w:rsidRPr="0083140E">
        <w:rPr>
          <w:szCs w:val="28"/>
        </w:rPr>
        <w:t xml:space="preserve"> Особенностей установлено, что в плане-графике указывается НМЦК, </w:t>
      </w:r>
      <w:proofErr w:type="gramStart"/>
      <w:r w:rsidRPr="0083140E">
        <w:rPr>
          <w:szCs w:val="28"/>
        </w:rPr>
        <w:t>которая</w:t>
      </w:r>
      <w:proofErr w:type="gramEnd"/>
      <w:r w:rsidRPr="0083140E">
        <w:rPr>
          <w:szCs w:val="28"/>
        </w:rPr>
        <w:t xml:space="preserve"> определяется заказчиком в соответствии с требованиями </w:t>
      </w:r>
      <w:hyperlink r:id="rId14" w:history="1">
        <w:r w:rsidRPr="0083140E">
          <w:rPr>
            <w:szCs w:val="28"/>
          </w:rPr>
          <w:t>ст. 22</w:t>
        </w:r>
      </w:hyperlink>
      <w:r>
        <w:rPr>
          <w:szCs w:val="28"/>
        </w:rPr>
        <w:t xml:space="preserve"> Закона №</w:t>
      </w:r>
      <w:r w:rsidRPr="0083140E">
        <w:rPr>
          <w:szCs w:val="28"/>
        </w:rPr>
        <w:t xml:space="preserve"> 44-ФЗ. </w:t>
      </w:r>
      <w:hyperlink r:id="rId15" w:history="1">
        <w:r w:rsidRPr="0083140E">
          <w:rPr>
            <w:szCs w:val="28"/>
          </w:rPr>
          <w:t>Частью 1 названной статьи</w:t>
        </w:r>
      </w:hyperlink>
      <w:r w:rsidRPr="0083140E">
        <w:rPr>
          <w:szCs w:val="28"/>
        </w:rPr>
        <w:t xml:space="preserve"> предусмотрена необходимость обоснования НМЦК, в </w:t>
      </w:r>
      <w:proofErr w:type="gramStart"/>
      <w:r w:rsidRPr="0083140E">
        <w:rPr>
          <w:szCs w:val="28"/>
        </w:rPr>
        <w:t>связи</w:t>
      </w:r>
      <w:proofErr w:type="gramEnd"/>
      <w:r w:rsidRPr="0083140E">
        <w:rPr>
          <w:szCs w:val="28"/>
        </w:rPr>
        <w:t xml:space="preserve"> с чем заказчику надлежит включать в план-график НМЦК, обоснованную в установленном данной </w:t>
      </w:r>
      <w:hyperlink r:id="rId16" w:history="1">
        <w:r w:rsidRPr="0083140E">
          <w:rPr>
            <w:szCs w:val="28"/>
          </w:rPr>
          <w:t>статьей</w:t>
        </w:r>
      </w:hyperlink>
      <w:r w:rsidRPr="0083140E">
        <w:rPr>
          <w:szCs w:val="28"/>
        </w:rPr>
        <w:t xml:space="preserve"> порядке.</w:t>
      </w:r>
    </w:p>
    <w:p w:rsidR="00A955F0" w:rsidRPr="0083140E" w:rsidRDefault="00A955F0" w:rsidP="00A955F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3140E">
        <w:rPr>
          <w:szCs w:val="28"/>
        </w:rPr>
        <w:t xml:space="preserve">Кроме того, </w:t>
      </w:r>
      <w:hyperlink r:id="rId17" w:history="1">
        <w:r>
          <w:rPr>
            <w:szCs w:val="28"/>
          </w:rPr>
          <w:t>пп. 2 («</w:t>
        </w:r>
        <w:r w:rsidRPr="0083140E">
          <w:rPr>
            <w:szCs w:val="28"/>
          </w:rPr>
          <w:t>е</w:t>
        </w:r>
        <w:r>
          <w:rPr>
            <w:szCs w:val="28"/>
          </w:rPr>
          <w:t>»</w:t>
        </w:r>
        <w:r w:rsidRPr="0083140E">
          <w:rPr>
            <w:szCs w:val="28"/>
          </w:rPr>
          <w:t>, абз. 2) п. 5</w:t>
        </w:r>
      </w:hyperlink>
      <w:r w:rsidRPr="0083140E">
        <w:rPr>
          <w:szCs w:val="28"/>
        </w:rPr>
        <w:t xml:space="preserve"> Особенностей предусмотрено, что в плане-графике заказчики обязаны указывать минимально необходимые требования к предмету контракта с учетом положений </w:t>
      </w:r>
      <w:hyperlink r:id="rId18" w:history="1">
        <w:r w:rsidRPr="0083140E">
          <w:rPr>
            <w:szCs w:val="28"/>
          </w:rPr>
          <w:t>ст. 33</w:t>
        </w:r>
      </w:hyperlink>
      <w:r>
        <w:rPr>
          <w:szCs w:val="28"/>
        </w:rPr>
        <w:t xml:space="preserve"> Закона №</w:t>
      </w:r>
      <w:r w:rsidRPr="0083140E">
        <w:rPr>
          <w:szCs w:val="28"/>
        </w:rPr>
        <w:t xml:space="preserve"> 44-ФЗ. Указанная </w:t>
      </w:r>
      <w:hyperlink r:id="rId19" w:history="1">
        <w:r w:rsidRPr="0083140E">
          <w:rPr>
            <w:szCs w:val="28"/>
          </w:rPr>
          <w:t>статья</w:t>
        </w:r>
      </w:hyperlink>
      <w:r w:rsidRPr="0083140E">
        <w:rPr>
          <w:szCs w:val="28"/>
        </w:rPr>
        <w:t>, в свою очередь, предусматривает требования к описанию объекта закупки, которые должны соблюдаться заказчиком, в том числе при составлении плана-графика.</w:t>
      </w:r>
    </w:p>
    <w:p w:rsidR="00A955F0" w:rsidRDefault="00A955F0" w:rsidP="00A955F0">
      <w:pPr>
        <w:jc w:val="both"/>
        <w:rPr>
          <w:szCs w:val="28"/>
        </w:rPr>
      </w:pPr>
      <w:r w:rsidRPr="0083140E">
        <w:rPr>
          <w:szCs w:val="28"/>
        </w:rPr>
        <w:t xml:space="preserve">Следует отметить, что непосредственно при подготовке к осуществлению закупки НМЦК может быть </w:t>
      </w:r>
      <w:proofErr w:type="gramStart"/>
      <w:r w:rsidRPr="0083140E">
        <w:rPr>
          <w:szCs w:val="28"/>
        </w:rPr>
        <w:t>скорректирована</w:t>
      </w:r>
      <w:proofErr w:type="gramEnd"/>
      <w:r w:rsidRPr="0083140E">
        <w:rPr>
          <w:szCs w:val="28"/>
        </w:rPr>
        <w:t>. В таком случае</w:t>
      </w:r>
      <w:r>
        <w:rPr>
          <w:szCs w:val="28"/>
        </w:rPr>
        <w:t xml:space="preserve"> заказчик должен</w:t>
      </w:r>
      <w:r w:rsidRPr="0083140E">
        <w:rPr>
          <w:szCs w:val="28"/>
        </w:rPr>
        <w:t xml:space="preserve"> обосновать </w:t>
      </w:r>
      <w:proofErr w:type="gramStart"/>
      <w:r w:rsidRPr="0083140E">
        <w:rPr>
          <w:szCs w:val="28"/>
        </w:rPr>
        <w:t>новую</w:t>
      </w:r>
      <w:proofErr w:type="gramEnd"/>
      <w:r w:rsidRPr="0083140E">
        <w:rPr>
          <w:szCs w:val="28"/>
        </w:rPr>
        <w:t xml:space="preserve"> НМЦК по правилам </w:t>
      </w:r>
      <w:hyperlink r:id="rId20" w:history="1">
        <w:r w:rsidRPr="0083140E">
          <w:rPr>
            <w:szCs w:val="28"/>
          </w:rPr>
          <w:t>ст. 22</w:t>
        </w:r>
      </w:hyperlink>
      <w:r>
        <w:rPr>
          <w:szCs w:val="28"/>
        </w:rPr>
        <w:t xml:space="preserve"> Закона №</w:t>
      </w:r>
      <w:r w:rsidRPr="0083140E">
        <w:rPr>
          <w:szCs w:val="28"/>
        </w:rPr>
        <w:t xml:space="preserve"> 44-ФЗ и внести соответствующие изменения в план-график. Аналогичной корректировке может подвергнуться и описание объекта закупки. При этом </w:t>
      </w:r>
      <w:r w:rsidRPr="0083140E">
        <w:rPr>
          <w:szCs w:val="28"/>
        </w:rPr>
        <w:lastRenderedPageBreak/>
        <w:t>до размещения на официальном сайте извещения о закупке НМЦК и описание объекта закупки в плане-графике и документации (извещении) о закупке должны быть приведены в соответствие друг с другом.</w:t>
      </w:r>
    </w:p>
    <w:p w:rsidR="00286930" w:rsidRDefault="00BA73E5" w:rsidP="00286930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286930">
        <w:rPr>
          <w:szCs w:val="28"/>
        </w:rPr>
        <w:t>Виды и объемы работ (услуг), количество и ассортимент товаров в документации о торгах, проектно-сметной документации, расчете НМЦК должны совпадать.</w:t>
      </w:r>
      <w:r w:rsidR="00286930" w:rsidRPr="00EF0B0C">
        <w:rPr>
          <w:szCs w:val="28"/>
        </w:rPr>
        <w:t xml:space="preserve"> 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>Установление завышенной НМЦК за счет завышения объемов и стоимости работ и материалов не является достоверным (надлежащим) обоснованием НМЦК.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>Например: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 xml:space="preserve">4.1. Заказчик опубликовал обоснование НМЦК в виде выписки из сводного сметного расчета, при этом локальные сметные расчеты не опубликованы,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НМЦК признана необоснованной.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 xml:space="preserve">4.2. </w:t>
      </w:r>
      <w:r>
        <w:t>Р</w:t>
      </w:r>
      <w:r w:rsidRPr="003865E6">
        <w:t>азмещено извещение и аукционная документация о проведении открытого аукциона в электронной форм</w:t>
      </w:r>
      <w:r>
        <w:t>е, предметом которого является «</w:t>
      </w:r>
      <w:r w:rsidRPr="003865E6">
        <w:t>Выбор застройщика для выполнения комплекса работ, связанных с пр</w:t>
      </w:r>
      <w:r>
        <w:t>оектированием и строительством «под ключ»</w:t>
      </w:r>
      <w:r w:rsidRPr="003865E6">
        <w:t xml:space="preserve"> и ввод в эксплуатацию уч</w:t>
      </w:r>
      <w:r>
        <w:t>асткового пункта полиции»</w:t>
      </w:r>
      <w:r w:rsidRPr="003865E6">
        <w:t>.</w:t>
      </w:r>
      <w:r>
        <w:t xml:space="preserve"> Обоснование сформировано с использованием средней стоимости строительства 1 кв</w:t>
      </w:r>
      <w:proofErr w:type="gramStart"/>
      <w:r>
        <w:t>.м</w:t>
      </w:r>
      <w:proofErr w:type="gramEnd"/>
      <w:r>
        <w:t xml:space="preserve"> на основании информации о ранее проведенных 3-х торгах на строительство «под ключ»</w:t>
      </w:r>
      <w:r w:rsidRPr="003865E6">
        <w:t xml:space="preserve"> уч</w:t>
      </w:r>
      <w:r>
        <w:t xml:space="preserve">асткового пункта полиции. Однако предмет аукционов, на основании которых рассчитывалась средняя стоимость, не аналогичен предмету данного аукциона,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НМЦК признана необоснованной.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>4.3. При объявлении торгов на покупку жилых помещений в обосновании НМЦК указана только стоимость 1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отсутствует обоснование всей стоимости контракта.</w:t>
      </w:r>
    </w:p>
    <w:p w:rsidR="00286930" w:rsidRDefault="00286930" w:rsidP="00286930">
      <w:pPr>
        <w:jc w:val="both"/>
      </w:pPr>
      <w:r>
        <w:rPr>
          <w:szCs w:val="28"/>
        </w:rPr>
        <w:t>4.4. При размещении торгов на реконструкцию здания указано обоснование НМЦК в размере 93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с учетом госэкспертизы. Аукционной комиссией выявлено несоответствие проектной и сметной документации, завышение объемов и стоимости работ и материалов. Новая госэкспертиза установила стоимость работ в размере 42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</w:t>
      </w:r>
      <w:r w:rsidRPr="00B163B7">
        <w:t>Таким образом, цена контракта, указанная в аукционной документации, определена на основании заключения, составленного с ошибками, повлиявшими на выводы о стоимости работ.</w:t>
      </w:r>
    </w:p>
    <w:p w:rsidR="00286930" w:rsidRDefault="0056563B" w:rsidP="005656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>4.</w:t>
      </w:r>
      <w:r w:rsidR="00286930">
        <w:t>5. НМЦК</w:t>
      </w:r>
      <w:r w:rsidR="00286930" w:rsidRPr="001C5AE0">
        <w:rPr>
          <w:szCs w:val="28"/>
        </w:rPr>
        <w:t xml:space="preserve">, </w:t>
      </w:r>
      <w:proofErr w:type="gramStart"/>
      <w:r w:rsidR="00286930" w:rsidRPr="001C5AE0">
        <w:rPr>
          <w:szCs w:val="28"/>
        </w:rPr>
        <w:t>выставленная</w:t>
      </w:r>
      <w:proofErr w:type="gramEnd"/>
      <w:r w:rsidR="00286930" w:rsidRPr="001C5AE0">
        <w:rPr>
          <w:szCs w:val="28"/>
        </w:rPr>
        <w:t xml:space="preserve"> на аукцион, включала в себя расходы на добровольное страхование объекта в сумме 738,7 тысяч рублей (с НДС). </w:t>
      </w:r>
      <w:r w:rsidR="00286930">
        <w:rPr>
          <w:szCs w:val="28"/>
        </w:rPr>
        <w:t>В проекте контракта</w:t>
      </w:r>
      <w:r w:rsidR="00286930" w:rsidRPr="001C5AE0">
        <w:rPr>
          <w:szCs w:val="28"/>
        </w:rPr>
        <w:t xml:space="preserve"> не предусмотрена обязанность под</w:t>
      </w:r>
      <w:r w:rsidR="00286930">
        <w:rPr>
          <w:szCs w:val="28"/>
        </w:rPr>
        <w:t>рядчика по страхованию объекта.</w:t>
      </w:r>
      <w:r>
        <w:rPr>
          <w:szCs w:val="28"/>
        </w:rPr>
        <w:t xml:space="preserve"> </w:t>
      </w:r>
      <w:r w:rsidR="00286930" w:rsidRPr="001C5AE0">
        <w:rPr>
          <w:szCs w:val="28"/>
        </w:rPr>
        <w:t xml:space="preserve">Так как </w:t>
      </w:r>
      <w:r w:rsidR="00286930">
        <w:rPr>
          <w:szCs w:val="28"/>
        </w:rPr>
        <w:t xml:space="preserve">выполнение </w:t>
      </w:r>
      <w:r w:rsidR="00286930" w:rsidRPr="001C5AE0">
        <w:rPr>
          <w:szCs w:val="28"/>
        </w:rPr>
        <w:t>работ по страховке</w:t>
      </w:r>
      <w:r w:rsidR="00286930">
        <w:rPr>
          <w:szCs w:val="28"/>
        </w:rPr>
        <w:t xml:space="preserve"> не предусмотрено</w:t>
      </w:r>
      <w:r w:rsidR="00286930" w:rsidRPr="001C5AE0">
        <w:rPr>
          <w:szCs w:val="28"/>
        </w:rPr>
        <w:t xml:space="preserve">, </w:t>
      </w:r>
      <w:r w:rsidR="00286930">
        <w:rPr>
          <w:szCs w:val="28"/>
        </w:rPr>
        <w:t xml:space="preserve">НМЦК </w:t>
      </w:r>
      <w:proofErr w:type="gramStart"/>
      <w:r w:rsidR="00286930" w:rsidRPr="001C5AE0">
        <w:rPr>
          <w:szCs w:val="28"/>
        </w:rPr>
        <w:t>завышена</w:t>
      </w:r>
      <w:proofErr w:type="gramEnd"/>
      <w:r w:rsidR="00286930" w:rsidRPr="001C5AE0">
        <w:rPr>
          <w:szCs w:val="28"/>
        </w:rPr>
        <w:t xml:space="preserve"> на 738,7 тысяч рублей.</w:t>
      </w:r>
    </w:p>
    <w:p w:rsidR="0056563B" w:rsidRDefault="0056563B" w:rsidP="005656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4.6. </w:t>
      </w:r>
      <w:r>
        <w:t>НМЦК</w:t>
      </w:r>
      <w:r w:rsidRPr="001C5AE0">
        <w:rPr>
          <w:szCs w:val="28"/>
        </w:rPr>
        <w:t xml:space="preserve">, </w:t>
      </w:r>
      <w:proofErr w:type="gramStart"/>
      <w:r w:rsidRPr="001C5AE0">
        <w:rPr>
          <w:szCs w:val="28"/>
        </w:rPr>
        <w:t>выставленная</w:t>
      </w:r>
      <w:proofErr w:type="gramEnd"/>
      <w:r w:rsidRPr="001C5AE0">
        <w:rPr>
          <w:szCs w:val="28"/>
        </w:rPr>
        <w:t xml:space="preserve"> на аукцион, включала</w:t>
      </w:r>
      <w:r>
        <w:rPr>
          <w:szCs w:val="28"/>
        </w:rPr>
        <w:t xml:space="preserve"> выполнение работ по ограждению дороги, исключенные из проекта при госэкспертизе.</w:t>
      </w:r>
    </w:p>
    <w:p w:rsidR="00A05019" w:rsidRDefault="00A05019" w:rsidP="005656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4.7. </w:t>
      </w:r>
      <w:r>
        <w:t>НМЦК</w:t>
      </w:r>
      <w:r w:rsidRPr="001C5AE0">
        <w:rPr>
          <w:szCs w:val="28"/>
        </w:rPr>
        <w:t xml:space="preserve">, </w:t>
      </w:r>
      <w:proofErr w:type="gramStart"/>
      <w:r w:rsidRPr="001C5AE0">
        <w:rPr>
          <w:szCs w:val="28"/>
        </w:rPr>
        <w:t>выставленная</w:t>
      </w:r>
      <w:proofErr w:type="gramEnd"/>
      <w:r w:rsidRPr="001C5AE0">
        <w:rPr>
          <w:szCs w:val="28"/>
        </w:rPr>
        <w:t xml:space="preserve"> на аукцион, включала</w:t>
      </w:r>
      <w:r>
        <w:rPr>
          <w:szCs w:val="28"/>
        </w:rPr>
        <w:t xml:space="preserve"> выполнение работ по прокладке труб подземным способом, тогда как проект предусматривал прокладку трубопровода над землей.</w:t>
      </w:r>
    </w:p>
    <w:p w:rsidR="0057730F" w:rsidRPr="001C5AE0" w:rsidRDefault="0057730F" w:rsidP="0056563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4.8. В обосновании НМЦК на лекарственные препараты указана единица измерения – упаковка, в проекте контракта объем поставки определен как шт., при этом согласно</w:t>
      </w:r>
      <w:r w:rsidR="00F250A2">
        <w:rPr>
          <w:szCs w:val="28"/>
        </w:rPr>
        <w:t xml:space="preserve"> Реестру лекарственных средств в упаковке находится 3 блистера.</w:t>
      </w:r>
    </w:p>
    <w:p w:rsidR="00286930" w:rsidRDefault="00286930" w:rsidP="00286930">
      <w:pPr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ример: п</w:t>
      </w:r>
      <w:r w:rsidRPr="00167BF0">
        <w:rPr>
          <w:szCs w:val="28"/>
        </w:rPr>
        <w:t>остановление ФАС Дальнев</w:t>
      </w:r>
      <w:r>
        <w:rPr>
          <w:szCs w:val="28"/>
        </w:rPr>
        <w:t>осточного округа от 28.09.2011 № Ф03-4775/2011 по делу №</w:t>
      </w:r>
      <w:r w:rsidRPr="00167BF0">
        <w:rPr>
          <w:szCs w:val="28"/>
        </w:rPr>
        <w:t xml:space="preserve"> А73-2531/2011</w:t>
      </w:r>
      <w:r>
        <w:rPr>
          <w:szCs w:val="28"/>
        </w:rPr>
        <w:t>, п</w:t>
      </w:r>
      <w:r w:rsidRPr="00167BF0">
        <w:rPr>
          <w:szCs w:val="28"/>
        </w:rPr>
        <w:t>остановление ФАС Мо</w:t>
      </w:r>
      <w:r>
        <w:rPr>
          <w:szCs w:val="28"/>
        </w:rPr>
        <w:t>сковского округа от 26.05.2014 № Ф05-4159/14 по делу №</w:t>
      </w:r>
      <w:r w:rsidRPr="00167BF0">
        <w:rPr>
          <w:szCs w:val="28"/>
        </w:rPr>
        <w:t xml:space="preserve"> А40-89394/13</w:t>
      </w:r>
      <w:r>
        <w:rPr>
          <w:szCs w:val="28"/>
        </w:rPr>
        <w:t xml:space="preserve">, </w:t>
      </w:r>
      <w:r w:rsidRPr="00493501">
        <w:rPr>
          <w:szCs w:val="28"/>
        </w:rPr>
        <w:t>Постановление ФАС Северо-Кавказског</w:t>
      </w:r>
      <w:r>
        <w:rPr>
          <w:szCs w:val="28"/>
        </w:rPr>
        <w:t>о округа от 08.11.2013 по делу №</w:t>
      </w:r>
      <w:r w:rsidRPr="00493501">
        <w:rPr>
          <w:szCs w:val="28"/>
        </w:rPr>
        <w:t xml:space="preserve"> А53-746/2013</w:t>
      </w:r>
      <w:r>
        <w:rPr>
          <w:szCs w:val="28"/>
        </w:rPr>
        <w:t>, п</w:t>
      </w:r>
      <w:r w:rsidRPr="00B163B7">
        <w:rPr>
          <w:szCs w:val="28"/>
        </w:rPr>
        <w:t>остановление ФАС Дальнев</w:t>
      </w:r>
      <w:r>
        <w:rPr>
          <w:szCs w:val="28"/>
        </w:rPr>
        <w:t>осточного округа от 05.02.2013 № Ф03-6189/2012 по делу №</w:t>
      </w:r>
      <w:r w:rsidRPr="00B163B7">
        <w:rPr>
          <w:szCs w:val="28"/>
        </w:rPr>
        <w:t xml:space="preserve"> А16-772/2011</w:t>
      </w:r>
      <w:r>
        <w:rPr>
          <w:szCs w:val="28"/>
        </w:rPr>
        <w:t>, о</w:t>
      </w:r>
      <w:r w:rsidRPr="00B163B7">
        <w:rPr>
          <w:szCs w:val="28"/>
        </w:rPr>
        <w:t>п</w:t>
      </w:r>
      <w:r>
        <w:rPr>
          <w:szCs w:val="28"/>
        </w:rPr>
        <w:t>ределение ВАС РФ от 27.08.2013 № ВАС-7383/13 по делу №</w:t>
      </w:r>
      <w:r w:rsidRPr="00B163B7">
        <w:rPr>
          <w:szCs w:val="28"/>
        </w:rPr>
        <w:t xml:space="preserve"> А16-772/2011</w:t>
      </w:r>
      <w:r>
        <w:rPr>
          <w:szCs w:val="28"/>
        </w:rPr>
        <w:t>)</w:t>
      </w:r>
    </w:p>
    <w:p w:rsidR="0018149B" w:rsidRDefault="00F250A2" w:rsidP="00F250A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5. </w:t>
      </w:r>
      <w:r w:rsidR="0018149B">
        <w:rPr>
          <w:szCs w:val="28"/>
        </w:rPr>
        <w:t xml:space="preserve">При использовании для обоснования НМЦК проектно-сметного метода цена </w:t>
      </w:r>
      <w:r w:rsidR="004876F0">
        <w:rPr>
          <w:szCs w:val="28"/>
        </w:rPr>
        <w:t>товаров (</w:t>
      </w:r>
      <w:r w:rsidR="0018149B">
        <w:rPr>
          <w:szCs w:val="28"/>
        </w:rPr>
        <w:t>оборудования</w:t>
      </w:r>
      <w:r w:rsidR="004876F0">
        <w:rPr>
          <w:szCs w:val="28"/>
        </w:rPr>
        <w:t>), включенных</w:t>
      </w:r>
      <w:r w:rsidR="0018149B">
        <w:rPr>
          <w:szCs w:val="28"/>
        </w:rPr>
        <w:t xml:space="preserve"> в сметный расчет, должна быть обоснована с использованием метода сопоставимых рыночных цен (анализа рынка).</w:t>
      </w:r>
    </w:p>
    <w:p w:rsidR="004876F0" w:rsidRDefault="004876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того, при рассмотрении вопроса обоснованности цены товаров (оборудования), включенных в сметный расчет, необходимо учитывать давность утверждения проектной документации. В случае значительного временного интервала между разработкой проектной документации и проведением торгов, может ставиться вопрос об актуальности цен товаров (оборудования) на момент проведения торгов.</w:t>
      </w:r>
    </w:p>
    <w:p w:rsidR="00AD6145" w:rsidRDefault="00AD614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Например:</w:t>
      </w:r>
    </w:p>
    <w:p w:rsidR="00AD6145" w:rsidRDefault="004D03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AD6145">
        <w:rPr>
          <w:szCs w:val="28"/>
        </w:rPr>
        <w:t xml:space="preserve">1. Размещен заказ на поставку компьютерного оборудования в </w:t>
      </w:r>
      <w:proofErr w:type="gramStart"/>
      <w:r w:rsidR="00AD6145">
        <w:rPr>
          <w:szCs w:val="28"/>
        </w:rPr>
        <w:t>строящеюся</w:t>
      </w:r>
      <w:proofErr w:type="gramEnd"/>
      <w:r w:rsidR="00AD6145">
        <w:rPr>
          <w:szCs w:val="28"/>
        </w:rPr>
        <w:t xml:space="preserve"> школу в 2014 г. При обосновании НМЦК применен проектно-сметный метод в соответствии с локальным сметным расчетом на технологическое оборудование строящегося объекта. Для определения стоимости товаров использовались прайс-листы за 2012 г., когда проектно-сметная документация проходила государственную экспертизу.</w:t>
      </w:r>
    </w:p>
    <w:p w:rsidR="006E3191" w:rsidRDefault="006E319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Определение НМЦК признано необоснованным в связи с применением ненадлежащего метода, а также неактуальностью использованных розничных цен.</w:t>
      </w:r>
    </w:p>
    <w:p w:rsidR="00E11B9D" w:rsidRDefault="004D03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E11B9D">
        <w:rPr>
          <w:szCs w:val="28"/>
        </w:rPr>
        <w:t>2. Размещен заказ на выполнение работ по нанесению дорожной разметки. При обосновании НМЦК применен проектно-сметный метод в соответствии с локальным сметным расчетом, в отношении товаров, используемых при производстве работ, указан только один источник цен.</w:t>
      </w:r>
    </w:p>
    <w:p w:rsidR="00E11B9D" w:rsidRDefault="00E11B9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Определение НМЦК признано необоснованным.</w:t>
      </w:r>
    </w:p>
    <w:p w:rsidR="005112B9" w:rsidRPr="005112B9" w:rsidRDefault="004D039C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</w:t>
      </w:r>
      <w:r w:rsidR="005112B9">
        <w:rPr>
          <w:szCs w:val="28"/>
        </w:rPr>
        <w:t xml:space="preserve">. </w:t>
      </w:r>
      <w:r w:rsidR="005112B9" w:rsidRPr="005112B9">
        <w:rPr>
          <w:szCs w:val="28"/>
        </w:rPr>
        <w:t>В обоснование начальной (максимальной) цены контракта (цены лота) приложена Локальная смета.</w:t>
      </w:r>
    </w:p>
    <w:p w:rsidR="005112B9" w:rsidRPr="005112B9" w:rsidRDefault="005112B9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2B9">
        <w:rPr>
          <w:szCs w:val="28"/>
        </w:rPr>
        <w:t xml:space="preserve">Источник информации о ценах: Стоимость строительной продукции определяется в соответствии с Методическими </w:t>
      </w:r>
      <w:hyperlink r:id="rId21" w:history="1">
        <w:r w:rsidRPr="005112B9">
          <w:rPr>
            <w:szCs w:val="28"/>
          </w:rPr>
          <w:t>указаниями</w:t>
        </w:r>
      </w:hyperlink>
      <w:r w:rsidRPr="005112B9">
        <w:rPr>
          <w:szCs w:val="28"/>
        </w:rPr>
        <w:t xml:space="preserve"> по определению стоимости строительной продукции на те</w:t>
      </w:r>
      <w:r>
        <w:rPr>
          <w:szCs w:val="28"/>
        </w:rPr>
        <w:t>рритории Российской Федерации (</w:t>
      </w:r>
      <w:r w:rsidRPr="005112B9">
        <w:rPr>
          <w:szCs w:val="28"/>
        </w:rPr>
        <w:t>МДС 81-35.2004), введенными в действие Постановлением Госс</w:t>
      </w:r>
      <w:r>
        <w:rPr>
          <w:szCs w:val="28"/>
        </w:rPr>
        <w:t>троя России от 05.03.2004 года №</w:t>
      </w:r>
      <w:r w:rsidRPr="005112B9">
        <w:rPr>
          <w:szCs w:val="28"/>
        </w:rPr>
        <w:t xml:space="preserve"> 15/1.</w:t>
      </w:r>
    </w:p>
    <w:p w:rsidR="005112B9" w:rsidRPr="005112B9" w:rsidRDefault="005112B9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2B9">
        <w:rPr>
          <w:szCs w:val="28"/>
        </w:rPr>
        <w:t xml:space="preserve">Согласно </w:t>
      </w:r>
      <w:hyperlink r:id="rId22" w:history="1">
        <w:r w:rsidRPr="005112B9">
          <w:rPr>
            <w:szCs w:val="28"/>
          </w:rPr>
          <w:t>пункту 4.26</w:t>
        </w:r>
      </w:hyperlink>
      <w:r w:rsidRPr="005112B9">
        <w:rPr>
          <w:szCs w:val="28"/>
        </w:rPr>
        <w:t xml:space="preserve"> МДС 81-35.2004, калькуляция стоимости </w:t>
      </w:r>
      <w:r w:rsidRPr="005112B9">
        <w:rPr>
          <w:szCs w:val="28"/>
        </w:rPr>
        <w:lastRenderedPageBreak/>
        <w:t>(ведомость) текущих сметных цен на материалы, изделия и конструкции составляется по элементам затрат.</w:t>
      </w:r>
    </w:p>
    <w:p w:rsidR="005112B9" w:rsidRPr="005112B9" w:rsidRDefault="005112B9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Pr="005112B9">
        <w:rPr>
          <w:szCs w:val="28"/>
        </w:rPr>
        <w:t xml:space="preserve">нарушение </w:t>
      </w:r>
      <w:hyperlink r:id="rId23" w:history="1">
        <w:r w:rsidRPr="005112B9">
          <w:rPr>
            <w:szCs w:val="28"/>
          </w:rPr>
          <w:t>пункта 4.26</w:t>
        </w:r>
      </w:hyperlink>
      <w:r w:rsidRPr="005112B9">
        <w:rPr>
          <w:szCs w:val="28"/>
        </w:rPr>
        <w:t xml:space="preserve"> МДС 81-35.2004 по позициям Локальной сметы стоимость оборудования и материалов не указана - графы локальной сметы общая стоимость в базисных ценах 7 и 9, общая стоимость в текущих ценах 12 и 14 по указанным строкам не заполнены. В графе 2 указанных выше строк Локальной</w:t>
      </w:r>
      <w:r>
        <w:rPr>
          <w:szCs w:val="28"/>
        </w:rPr>
        <w:t xml:space="preserve"> сметы имеется запись: «прайс (хар-ки см. в ТЗ)»</w:t>
      </w:r>
      <w:r w:rsidRPr="005112B9">
        <w:rPr>
          <w:szCs w:val="28"/>
        </w:rPr>
        <w:t>.</w:t>
      </w:r>
    </w:p>
    <w:p w:rsidR="005112B9" w:rsidRPr="005112B9" w:rsidRDefault="005112B9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12B9">
        <w:rPr>
          <w:szCs w:val="28"/>
        </w:rPr>
        <w:t>В Техническом задании цена оборудования и материалов не определена, прайсы к документации об аукционе не приложены, ссылки на них в документации об аукционе отсутствуют, иная информация, предусмотренная</w:t>
      </w:r>
      <w:r>
        <w:rPr>
          <w:szCs w:val="28"/>
        </w:rPr>
        <w:t xml:space="preserve"> статьей 22 Закона № 44-ФЗ</w:t>
      </w:r>
      <w:r w:rsidRPr="005112B9">
        <w:rPr>
          <w:szCs w:val="28"/>
        </w:rPr>
        <w:t>, по обоснованию начальной (максимальной) цены контракта в составе документации об аукционе не размещена.</w:t>
      </w:r>
    </w:p>
    <w:p w:rsidR="005112B9" w:rsidRPr="005112B9" w:rsidRDefault="005112B9" w:rsidP="005112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112B9">
        <w:rPr>
          <w:szCs w:val="28"/>
        </w:rPr>
        <w:t>Применение расценок по позициям Локальной сметы (стоимость материалов и оборудования) обосновано прайсом на общую сумму 1065,146 руб. (с учетом коэффициентов)</w:t>
      </w:r>
      <w:r>
        <w:rPr>
          <w:szCs w:val="28"/>
        </w:rPr>
        <w:t>, что</w:t>
      </w:r>
      <w:r w:rsidRPr="005112B9">
        <w:rPr>
          <w:szCs w:val="28"/>
        </w:rPr>
        <w:t xml:space="preserve"> является нарушением </w:t>
      </w:r>
      <w:hyperlink r:id="rId24" w:history="1">
        <w:r w:rsidRPr="005112B9">
          <w:rPr>
            <w:szCs w:val="28"/>
          </w:rPr>
          <w:t xml:space="preserve">статьи </w:t>
        </w:r>
      </w:hyperlink>
      <w:r>
        <w:rPr>
          <w:szCs w:val="28"/>
        </w:rPr>
        <w:t>22</w:t>
      </w:r>
      <w:r w:rsidRPr="005112B9">
        <w:rPr>
          <w:szCs w:val="28"/>
        </w:rPr>
        <w:t xml:space="preserve">, </w:t>
      </w:r>
      <w:hyperlink r:id="rId25" w:history="1">
        <w:r w:rsidRPr="005112B9">
          <w:rPr>
            <w:szCs w:val="28"/>
          </w:rPr>
          <w:t xml:space="preserve">пункта </w:t>
        </w:r>
        <w:r>
          <w:rPr>
            <w:szCs w:val="28"/>
          </w:rPr>
          <w:t>1 части 1</w:t>
        </w:r>
        <w:r w:rsidRPr="005112B9">
          <w:rPr>
            <w:szCs w:val="28"/>
          </w:rPr>
          <w:t xml:space="preserve"> статьи </w:t>
        </w:r>
      </w:hyperlink>
      <w:r>
        <w:rPr>
          <w:szCs w:val="28"/>
        </w:rPr>
        <w:t>64</w:t>
      </w:r>
      <w:r w:rsidRPr="005112B9">
        <w:rPr>
          <w:szCs w:val="28"/>
        </w:rPr>
        <w:t xml:space="preserve"> </w:t>
      </w:r>
      <w:r>
        <w:rPr>
          <w:szCs w:val="28"/>
        </w:rPr>
        <w:t>Закона № 44-ФЗ</w:t>
      </w:r>
      <w:r w:rsidRPr="005112B9">
        <w:rPr>
          <w:szCs w:val="28"/>
        </w:rPr>
        <w:t xml:space="preserve">, </w:t>
      </w:r>
      <w:hyperlink r:id="rId26" w:history="1">
        <w:r w:rsidRPr="005112B9">
          <w:rPr>
            <w:szCs w:val="28"/>
          </w:rPr>
          <w:t>пункта 4.6</w:t>
        </w:r>
      </w:hyperlink>
      <w:r w:rsidRPr="005112B9">
        <w:rPr>
          <w:szCs w:val="28"/>
        </w:rPr>
        <w:t xml:space="preserve"> МДС 81-35.2004, </w:t>
      </w:r>
      <w:hyperlink r:id="rId27" w:history="1">
        <w:r w:rsidRPr="005112B9">
          <w:rPr>
            <w:szCs w:val="28"/>
          </w:rPr>
          <w:t>таблицы 2</w:t>
        </w:r>
      </w:hyperlink>
      <w:r w:rsidRPr="005112B9">
        <w:rPr>
          <w:szCs w:val="28"/>
        </w:rPr>
        <w:t xml:space="preserve"> Указаний по применению федеральных единичных расценок на пусконаладочные работы, утвержденных Постановлением Госс</w:t>
      </w:r>
      <w:r>
        <w:rPr>
          <w:szCs w:val="28"/>
        </w:rPr>
        <w:t>троя России от 01.09.2003 года №</w:t>
      </w:r>
      <w:r w:rsidRPr="005112B9">
        <w:rPr>
          <w:szCs w:val="28"/>
        </w:rPr>
        <w:t xml:space="preserve"> 160.</w:t>
      </w:r>
      <w:proofErr w:type="gramEnd"/>
    </w:p>
    <w:p w:rsidR="0083140E" w:rsidRDefault="0083140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(пример: п</w:t>
      </w:r>
      <w:r w:rsidRPr="0083140E">
        <w:rPr>
          <w:szCs w:val="28"/>
        </w:rPr>
        <w:t>остановление Третьего арбитражного апелляционн</w:t>
      </w:r>
      <w:r>
        <w:rPr>
          <w:szCs w:val="28"/>
        </w:rPr>
        <w:t>ого суда от 15.10.2014 по делу №</w:t>
      </w:r>
      <w:r w:rsidRPr="0083140E">
        <w:rPr>
          <w:szCs w:val="28"/>
        </w:rPr>
        <w:t xml:space="preserve"> А33-9481/2014</w:t>
      </w:r>
      <w:r>
        <w:rPr>
          <w:szCs w:val="28"/>
        </w:rPr>
        <w:t>, р</w:t>
      </w:r>
      <w:r w:rsidRPr="0083140E">
        <w:rPr>
          <w:szCs w:val="28"/>
        </w:rPr>
        <w:t>ешение Свердловского областн</w:t>
      </w:r>
      <w:r>
        <w:rPr>
          <w:szCs w:val="28"/>
        </w:rPr>
        <w:t>ого суда от 26.06.2014 по делу №</w:t>
      </w:r>
      <w:r w:rsidRPr="0083140E">
        <w:rPr>
          <w:szCs w:val="28"/>
        </w:rPr>
        <w:t xml:space="preserve"> 72-445/2014</w:t>
      </w:r>
      <w:r>
        <w:rPr>
          <w:szCs w:val="28"/>
        </w:rPr>
        <w:t>)</w:t>
      </w:r>
    </w:p>
    <w:p w:rsidR="00167BF0" w:rsidRDefault="004D039C" w:rsidP="0083140E">
      <w:pPr>
        <w:jc w:val="both"/>
        <w:rPr>
          <w:szCs w:val="28"/>
        </w:rPr>
      </w:pPr>
      <w:r>
        <w:rPr>
          <w:szCs w:val="28"/>
        </w:rPr>
        <w:t>6</w:t>
      </w:r>
      <w:r w:rsidR="00167BF0">
        <w:rPr>
          <w:szCs w:val="28"/>
        </w:rPr>
        <w:t>. При обосновании НМЦК с использованием проектно-сметного метода должны соблюдаться обязательные требования нормативных документов, в том числе МТСН.</w:t>
      </w:r>
    </w:p>
    <w:p w:rsidR="00167BF0" w:rsidRDefault="00167BF0" w:rsidP="0083140E">
      <w:pPr>
        <w:jc w:val="both"/>
        <w:rPr>
          <w:szCs w:val="28"/>
        </w:rPr>
      </w:pPr>
      <w:r>
        <w:rPr>
          <w:szCs w:val="28"/>
        </w:rPr>
        <w:t>(пример: п</w:t>
      </w:r>
      <w:r w:rsidRPr="00167BF0">
        <w:rPr>
          <w:szCs w:val="28"/>
        </w:rPr>
        <w:t>остановление Арбитражного суда Западно-Сибирского округа о</w:t>
      </w:r>
      <w:r>
        <w:rPr>
          <w:szCs w:val="28"/>
        </w:rPr>
        <w:t>т 29.10.2014 по делу №</w:t>
      </w:r>
      <w:r w:rsidRPr="00167BF0">
        <w:rPr>
          <w:szCs w:val="28"/>
        </w:rPr>
        <w:t xml:space="preserve"> А03-23210/2013</w:t>
      </w:r>
      <w:r>
        <w:rPr>
          <w:szCs w:val="28"/>
        </w:rPr>
        <w:t>)</w:t>
      </w:r>
    </w:p>
    <w:p w:rsidR="006154F4" w:rsidRDefault="004D039C" w:rsidP="0083140E">
      <w:pPr>
        <w:jc w:val="both"/>
        <w:rPr>
          <w:szCs w:val="28"/>
        </w:rPr>
      </w:pPr>
      <w:r>
        <w:rPr>
          <w:szCs w:val="28"/>
        </w:rPr>
        <w:t>7</w:t>
      </w:r>
      <w:r w:rsidR="00493501">
        <w:rPr>
          <w:szCs w:val="28"/>
        </w:rPr>
        <w:t>. Обоснование НМЦК, не учитывающее какие-либо обязательные предстоящие затраты, не позволяет с достоверностью определить такую цену, поскольку не отражает все необходимые (исходя из условий проекта контракта) вспомогательные затраты.</w:t>
      </w:r>
    </w:p>
    <w:p w:rsidR="00904117" w:rsidRDefault="006154F4" w:rsidP="0083140E">
      <w:pPr>
        <w:jc w:val="both"/>
        <w:rPr>
          <w:szCs w:val="28"/>
        </w:rPr>
      </w:pPr>
      <w:r>
        <w:rPr>
          <w:szCs w:val="28"/>
        </w:rPr>
        <w:t xml:space="preserve">Если </w:t>
      </w:r>
      <w:r w:rsidR="003D7A57">
        <w:rPr>
          <w:szCs w:val="28"/>
        </w:rPr>
        <w:t>НМЦК, рассчитанная с использованием установленных методов, превысила лимиты бюджетных обязательств, она должна быть снижена до размера лимитов.</w:t>
      </w:r>
      <w:r w:rsidR="00493501">
        <w:rPr>
          <w:szCs w:val="28"/>
        </w:rPr>
        <w:t xml:space="preserve"> </w:t>
      </w:r>
    </w:p>
    <w:p w:rsidR="00904117" w:rsidRDefault="00904117" w:rsidP="0083140E">
      <w:pPr>
        <w:jc w:val="both"/>
        <w:rPr>
          <w:szCs w:val="28"/>
        </w:rPr>
      </w:pPr>
      <w:r>
        <w:rPr>
          <w:szCs w:val="28"/>
        </w:rPr>
        <w:t>Например:</w:t>
      </w:r>
    </w:p>
    <w:p w:rsidR="00493501" w:rsidRDefault="004D039C" w:rsidP="0083140E">
      <w:pPr>
        <w:jc w:val="both"/>
        <w:rPr>
          <w:szCs w:val="28"/>
        </w:rPr>
      </w:pPr>
      <w:r>
        <w:rPr>
          <w:szCs w:val="28"/>
        </w:rPr>
        <w:t>7.</w:t>
      </w:r>
      <w:r w:rsidR="00904117">
        <w:rPr>
          <w:szCs w:val="28"/>
        </w:rPr>
        <w:t>1. П</w:t>
      </w:r>
      <w:r w:rsidR="00493501">
        <w:rPr>
          <w:szCs w:val="28"/>
        </w:rPr>
        <w:t xml:space="preserve">роектом контракта предусмотрено, что заказчик вправе провести экспертизу товаров с отнесением этих затрат на подрядчика или обязан  предоставить помещения, оборудованные телефонной и </w:t>
      </w:r>
      <w:proofErr w:type="gramStart"/>
      <w:r w:rsidR="00493501">
        <w:rPr>
          <w:szCs w:val="28"/>
        </w:rPr>
        <w:t>интернет-связью</w:t>
      </w:r>
      <w:proofErr w:type="gramEnd"/>
      <w:r w:rsidR="00493501">
        <w:rPr>
          <w:szCs w:val="28"/>
        </w:rPr>
        <w:t xml:space="preserve"> и средствами оргтехники. Для обеспечения достоверного и полного обоснования НМЦК должны быть обоснованы и указанные затраты. </w:t>
      </w:r>
    </w:p>
    <w:p w:rsidR="00B83822" w:rsidRDefault="004D039C" w:rsidP="0083140E">
      <w:pPr>
        <w:jc w:val="both"/>
        <w:rPr>
          <w:szCs w:val="28"/>
        </w:rPr>
      </w:pPr>
      <w:r>
        <w:rPr>
          <w:szCs w:val="28"/>
        </w:rPr>
        <w:t>8</w:t>
      </w:r>
      <w:r w:rsidR="00B83822">
        <w:rPr>
          <w:szCs w:val="28"/>
        </w:rPr>
        <w:t xml:space="preserve">. Применение при обосновании НМЦК метода, несоответствующего требованиям </w:t>
      </w:r>
      <w:hyperlink r:id="rId28" w:history="1">
        <w:r w:rsidR="00B83822" w:rsidRPr="0018149B">
          <w:rPr>
            <w:szCs w:val="28"/>
          </w:rPr>
          <w:t>статьи</w:t>
        </w:r>
      </w:hyperlink>
      <w:r w:rsidR="00B83822">
        <w:rPr>
          <w:szCs w:val="28"/>
        </w:rPr>
        <w:t xml:space="preserve"> 22</w:t>
      </w:r>
      <w:r w:rsidR="00B83822" w:rsidRPr="0018149B">
        <w:rPr>
          <w:szCs w:val="28"/>
        </w:rPr>
        <w:t xml:space="preserve"> Закона </w:t>
      </w:r>
      <w:r w:rsidR="00B83822">
        <w:rPr>
          <w:szCs w:val="28"/>
        </w:rPr>
        <w:t>№ 44-ФЗ, является недостоверным обоснованием.</w:t>
      </w:r>
    </w:p>
    <w:p w:rsidR="00904117" w:rsidRDefault="00904117" w:rsidP="0083140E">
      <w:pPr>
        <w:jc w:val="both"/>
        <w:rPr>
          <w:szCs w:val="28"/>
        </w:rPr>
      </w:pPr>
      <w:r>
        <w:rPr>
          <w:szCs w:val="28"/>
        </w:rPr>
        <w:t xml:space="preserve">Например: </w:t>
      </w:r>
    </w:p>
    <w:p w:rsidR="00904117" w:rsidRDefault="004D039C" w:rsidP="0083140E">
      <w:pPr>
        <w:jc w:val="both"/>
        <w:rPr>
          <w:szCs w:val="28"/>
        </w:rPr>
      </w:pPr>
      <w:r>
        <w:rPr>
          <w:szCs w:val="28"/>
        </w:rPr>
        <w:lastRenderedPageBreak/>
        <w:t>8.</w:t>
      </w:r>
      <w:r w:rsidR="00904117">
        <w:rPr>
          <w:szCs w:val="28"/>
        </w:rPr>
        <w:t xml:space="preserve">1. Размещен заказ на капитальный ремонт дорог. </w:t>
      </w:r>
      <w:r w:rsidR="00941C96">
        <w:rPr>
          <w:szCs w:val="28"/>
        </w:rPr>
        <w:t xml:space="preserve">При обосновании НМЦК применен затратный метод, однако согласно Закону № 44-ФЗ затратный метод применяется при невозможности применения иных методов или в дополнение к ним. Предусмотренные работы </w:t>
      </w:r>
      <w:proofErr w:type="gramStart"/>
      <w:r w:rsidR="00941C96">
        <w:rPr>
          <w:szCs w:val="28"/>
        </w:rPr>
        <w:t>относятся к капитальному строительству и должны</w:t>
      </w:r>
      <w:proofErr w:type="gramEnd"/>
      <w:r w:rsidR="00941C96">
        <w:rPr>
          <w:szCs w:val="28"/>
        </w:rPr>
        <w:t xml:space="preserve"> обосновываться с использованием проектно-сметного метода.</w:t>
      </w:r>
    </w:p>
    <w:p w:rsidR="00941C96" w:rsidRDefault="00941C96" w:rsidP="00941C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Определение НМЦК признано необоснованным.</w:t>
      </w:r>
    </w:p>
    <w:p w:rsidR="00B83822" w:rsidRDefault="00B83822" w:rsidP="0083140E">
      <w:pPr>
        <w:jc w:val="both"/>
        <w:rPr>
          <w:szCs w:val="28"/>
        </w:rPr>
      </w:pPr>
      <w:r>
        <w:rPr>
          <w:szCs w:val="28"/>
        </w:rPr>
        <w:t>(пример: решение Ленинского районного суда г. Ульяновск от 03.09.2014)</w:t>
      </w:r>
    </w:p>
    <w:p w:rsidR="00922415" w:rsidRPr="0018149B" w:rsidRDefault="004D039C" w:rsidP="0083140E">
      <w:pPr>
        <w:jc w:val="both"/>
      </w:pPr>
      <w:r>
        <w:rPr>
          <w:szCs w:val="28"/>
        </w:rPr>
        <w:t>9</w:t>
      </w:r>
      <w:r w:rsidR="00922415">
        <w:rPr>
          <w:szCs w:val="28"/>
        </w:rPr>
        <w:t>. При обосновании НМЦК с использованием метода сопоставимых рыночных цен (анализа рынка) возможно использование для расчета менее 3 – 5 коммерческих предложений при условии, что заказчиком принимались попытки получить достаточную информацию (например, направлено несколько запросов, однако ответ пришел только от одного поставщика</w:t>
      </w:r>
      <w:r w:rsidR="004412C3">
        <w:rPr>
          <w:szCs w:val="28"/>
        </w:rPr>
        <w:t>)</w:t>
      </w:r>
      <w:r w:rsidR="00922415">
        <w:rPr>
          <w:szCs w:val="28"/>
        </w:rPr>
        <w:t>.</w:t>
      </w:r>
    </w:p>
    <w:sectPr w:rsidR="00922415" w:rsidRPr="0018149B" w:rsidSect="0083140E">
      <w:headerReference w:type="default" r:id="rId29"/>
      <w:footerReference w:type="defaul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4B" w:rsidRDefault="0043704B" w:rsidP="0083140E">
      <w:r>
        <w:separator/>
      </w:r>
    </w:p>
  </w:endnote>
  <w:endnote w:type="continuationSeparator" w:id="0">
    <w:p w:rsidR="0043704B" w:rsidRDefault="0043704B" w:rsidP="0083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70" w:rsidRDefault="00946370" w:rsidP="00946370">
    <w:pPr>
      <w:pStyle w:val="a5"/>
      <w:jc w:val="right"/>
    </w:pPr>
    <w:r w:rsidRPr="00946370">
      <w:rPr>
        <w:i/>
        <w:sz w:val="24"/>
        <w:szCs w:val="24"/>
      </w:rPr>
      <w:t>Материалы к заседанию МВК 03.04.2015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70" w:rsidRPr="00946370" w:rsidRDefault="00946370" w:rsidP="00946370">
    <w:pPr>
      <w:pStyle w:val="a5"/>
      <w:jc w:val="right"/>
      <w:rPr>
        <w:i/>
        <w:sz w:val="24"/>
        <w:szCs w:val="24"/>
      </w:rPr>
    </w:pPr>
    <w:r w:rsidRPr="00946370">
      <w:rPr>
        <w:i/>
        <w:sz w:val="24"/>
        <w:szCs w:val="24"/>
      </w:rPr>
      <w:t>Материалы к заседанию МВК 03.04.2015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4B" w:rsidRDefault="0043704B" w:rsidP="0083140E">
      <w:r>
        <w:separator/>
      </w:r>
    </w:p>
  </w:footnote>
  <w:footnote w:type="continuationSeparator" w:id="0">
    <w:p w:rsidR="0043704B" w:rsidRDefault="0043704B" w:rsidP="0083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0E" w:rsidRDefault="008314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42CC">
      <w:rPr>
        <w:noProof/>
      </w:rPr>
      <w:t>7</w:t>
    </w:r>
    <w:r>
      <w:fldChar w:fldCharType="end"/>
    </w:r>
  </w:p>
  <w:p w:rsidR="0083140E" w:rsidRDefault="00831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9B"/>
    <w:rsid w:val="00012628"/>
    <w:rsid w:val="0007048B"/>
    <w:rsid w:val="000B560A"/>
    <w:rsid w:val="001334CD"/>
    <w:rsid w:val="00167BF0"/>
    <w:rsid w:val="0018149B"/>
    <w:rsid w:val="001C5AE0"/>
    <w:rsid w:val="00286930"/>
    <w:rsid w:val="002A477A"/>
    <w:rsid w:val="003865E6"/>
    <w:rsid w:val="0039634A"/>
    <w:rsid w:val="003C415C"/>
    <w:rsid w:val="003D7A57"/>
    <w:rsid w:val="0043704B"/>
    <w:rsid w:val="004412C3"/>
    <w:rsid w:val="004876F0"/>
    <w:rsid w:val="00493501"/>
    <w:rsid w:val="004B535F"/>
    <w:rsid w:val="004D039C"/>
    <w:rsid w:val="005112B9"/>
    <w:rsid w:val="0056563B"/>
    <w:rsid w:val="0057730F"/>
    <w:rsid w:val="00583919"/>
    <w:rsid w:val="005A3C9B"/>
    <w:rsid w:val="006154F4"/>
    <w:rsid w:val="0065090A"/>
    <w:rsid w:val="0065604A"/>
    <w:rsid w:val="006C6FCB"/>
    <w:rsid w:val="006E3191"/>
    <w:rsid w:val="00717F35"/>
    <w:rsid w:val="00727DF7"/>
    <w:rsid w:val="00791E7B"/>
    <w:rsid w:val="00797047"/>
    <w:rsid w:val="0083140E"/>
    <w:rsid w:val="00866B55"/>
    <w:rsid w:val="008B5392"/>
    <w:rsid w:val="008B722E"/>
    <w:rsid w:val="00904117"/>
    <w:rsid w:val="00922415"/>
    <w:rsid w:val="00941C96"/>
    <w:rsid w:val="00946370"/>
    <w:rsid w:val="00A05019"/>
    <w:rsid w:val="00A233E4"/>
    <w:rsid w:val="00A537CB"/>
    <w:rsid w:val="00A955F0"/>
    <w:rsid w:val="00AD42CC"/>
    <w:rsid w:val="00AD6145"/>
    <w:rsid w:val="00B163B7"/>
    <w:rsid w:val="00B363B1"/>
    <w:rsid w:val="00B83822"/>
    <w:rsid w:val="00BA73E5"/>
    <w:rsid w:val="00BD0A5D"/>
    <w:rsid w:val="00CA09F6"/>
    <w:rsid w:val="00CD6EE7"/>
    <w:rsid w:val="00DC466B"/>
    <w:rsid w:val="00E11B9D"/>
    <w:rsid w:val="00EE3794"/>
    <w:rsid w:val="00EF0B0C"/>
    <w:rsid w:val="00F250A2"/>
    <w:rsid w:val="00F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3140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1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140E"/>
    <w:rPr>
      <w:sz w:val="28"/>
      <w:szCs w:val="22"/>
      <w:lang w:eastAsia="en-US"/>
    </w:rPr>
  </w:style>
  <w:style w:type="character" w:customStyle="1" w:styleId="a7">
    <w:name w:val="Гипертекстовая ссылка"/>
    <w:uiPriority w:val="99"/>
    <w:rsid w:val="00BA73E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3140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14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3140E"/>
    <w:rPr>
      <w:sz w:val="28"/>
      <w:szCs w:val="22"/>
      <w:lang w:eastAsia="en-US"/>
    </w:rPr>
  </w:style>
  <w:style w:type="character" w:customStyle="1" w:styleId="a7">
    <w:name w:val="Гипертекстовая ссылка"/>
    <w:uiPriority w:val="99"/>
    <w:rsid w:val="00BA73E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516A07820A9BE83E6CD4176CE4492612B8D559950801C4C3B52C49179CFXFt9L" TargetMode="External"/><Relationship Id="rId13" Type="http://schemas.openxmlformats.org/officeDocument/2006/relationships/hyperlink" Target="consultantplus://offline/ref=284B371542249C665754940D0C3F0EC098F9A5C160ECAE9A125286EF74CA6E8D98E8747C2A9A9E32W7j7M" TargetMode="External"/><Relationship Id="rId18" Type="http://schemas.openxmlformats.org/officeDocument/2006/relationships/hyperlink" Target="consultantplus://offline/ref=284B371542249C665754940D0C3F0EC098F9A7C160EFAE9A125286EF74CA6E8D98E8747C2A9A9D39W7j7M" TargetMode="External"/><Relationship Id="rId26" Type="http://schemas.openxmlformats.org/officeDocument/2006/relationships/hyperlink" Target="consultantplus://offline/ref=DD4564B506AC7F2E7717F2FDA06E01BF08683656B628E5373463848ADC524C6F2F36DB39AE327FE5TEK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4564B506AC7F2E7717F2FDA06E01BF08683656B628E5373463848ADC524C6F2F36DB39AE327DE6TEK5P" TargetMode="External"/><Relationship Id="rId7" Type="http://schemas.openxmlformats.org/officeDocument/2006/relationships/hyperlink" Target="consultantplus://offline/ref=3096064AB1FC0FE2D178C516A07820A9BE83E6CD4176CE4492612B8D559950801C4C3B52C49179CFXFt9L" TargetMode="External"/><Relationship Id="rId12" Type="http://schemas.openxmlformats.org/officeDocument/2006/relationships/hyperlink" Target="consultantplus://offline/ref=284B371542249C665754940D0C3F0EC098F9A5C160ECAE9A125286EF74CA6E8D98E8747C2A9A9E30W7j3M" TargetMode="External"/><Relationship Id="rId17" Type="http://schemas.openxmlformats.org/officeDocument/2006/relationships/hyperlink" Target="consultantplus://offline/ref=284B371542249C665754940D0C3F0EC098F9A5C160ECAE9A125286EF74CA6E8D98E8747C2A9A9E33W7j6M" TargetMode="External"/><Relationship Id="rId25" Type="http://schemas.openxmlformats.org/officeDocument/2006/relationships/hyperlink" Target="consultantplus://offline/ref=DD4564B506AC7F2E7717F2FDA06E01BF086F3F59BE29E5373463848ADC524C6F2F36DB39AE3274E2TEK5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B371542249C665754940D0C3F0EC098F9A7C160EFAE9A125286EF74CA6E8D98E8747C2A9A9C30W7j9M" TargetMode="External"/><Relationship Id="rId20" Type="http://schemas.openxmlformats.org/officeDocument/2006/relationships/hyperlink" Target="consultantplus://offline/ref=284B371542249C665754940D0C3F0EC098F9A7C160EFAE9A125286EF74CA6E8D98E8747C2A9A9C30W7j9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6064AB1FC0FE2D178C516A07820A9BE83E6CD4176CE4492612B8D559950801C4C3B52C49173CFXFt2L" TargetMode="External"/><Relationship Id="rId24" Type="http://schemas.openxmlformats.org/officeDocument/2006/relationships/hyperlink" Target="consultantplus://offline/ref=DD4564B506AC7F2E7717F2FDA06E01BF086F3F59BE29E5373463848ADC524C6F2F36DB39AE3274E4TEK6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4B371542249C665754940D0C3F0EC098F9A7C160EFAE9A125286EF74CA6E8D98E8747C2A9A9C30W7j8M" TargetMode="External"/><Relationship Id="rId23" Type="http://schemas.openxmlformats.org/officeDocument/2006/relationships/hyperlink" Target="consultantplus://offline/ref=DD4564B506AC7F2E7717F2FDA06E01BF08683656B628E5373463848ADC524C6F2F36DB39AE327EE6TEK1P" TargetMode="External"/><Relationship Id="rId28" Type="http://schemas.openxmlformats.org/officeDocument/2006/relationships/hyperlink" Target="consultantplus://offline/ref=3096064AB1FC0FE2D178C516A07820A9BE83E6CD4176CE4492612B8D559950801C4C3B52C49179CFXFt9L" TargetMode="External"/><Relationship Id="rId10" Type="http://schemas.openxmlformats.org/officeDocument/2006/relationships/hyperlink" Target="consultantplus://offline/ref=3096064AB1FC0FE2D178C516A07820A9BE83E6CD4176CE4492612B8D559950801C4C3B52C49179CEXFt6L" TargetMode="External"/><Relationship Id="rId19" Type="http://schemas.openxmlformats.org/officeDocument/2006/relationships/hyperlink" Target="consultantplus://offline/ref=284B371542249C665754940D0C3F0EC098F9A7C160EFAE9A125286EF74CA6E8D98E8747C2A9A9D39W7j7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C516A07820A9BE83E6CD4176CE4492612B8D559950801C4C3B52C49179CEXFt0L" TargetMode="External"/><Relationship Id="rId14" Type="http://schemas.openxmlformats.org/officeDocument/2006/relationships/hyperlink" Target="consultantplus://offline/ref=284B371542249C665754940D0C3F0EC098F9A7C160EFAE9A125286EF74CA6E8D98E8747C2A9A9C30W7j9M" TargetMode="External"/><Relationship Id="rId22" Type="http://schemas.openxmlformats.org/officeDocument/2006/relationships/hyperlink" Target="consultantplus://offline/ref=DD4564B506AC7F2E7717F2FDA06E01BF08683656B628E5373463848ADC524C6F2F36DB39AE327EE6TEK1P" TargetMode="External"/><Relationship Id="rId27" Type="http://schemas.openxmlformats.org/officeDocument/2006/relationships/hyperlink" Target="consultantplus://offline/ref=DD4564B506AC7F2E7717EDE8A56E01BF0C6A3053BC7FB23565368A8FD402047F6173D638AF33T7K9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18876</CharactersWithSpaces>
  <SharedDoc>false</SharedDoc>
  <HLinks>
    <vt:vector size="132" baseType="variant">
      <vt:variant>
        <vt:i4>8257587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consultantplus://offline/ref=3096064AB1FC0FE2D178C516A07820A9BE83E6CD4176CE4492612B8D559950801C4C3B52C49179CFXFt9L</vt:lpwstr>
      </vt:variant>
      <vt:variant>
        <vt:lpwstr/>
      </vt:variant>
      <vt:variant>
        <vt:i4>3014712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consultantplus://offline/ref=DD4564B506AC7F2E7717EDE8A56E01BF0C6A3053BC7FB23565368A8FD402047F6173D638AF33T7K9P</vt:lpwstr>
      </vt:variant>
      <vt:variant>
        <vt:lpwstr/>
      </vt:variant>
      <vt:variant>
        <vt:i4>8257586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consultantplus://offline/ref=DD4564B506AC7F2E7717F2FDA06E01BF08683656B628E5373463848ADC524C6F2F36DB39AE327FE5TEKAP</vt:lpwstr>
      </vt:variant>
      <vt:variant>
        <vt:lpwstr/>
      </vt:variant>
      <vt:variant>
        <vt:i4>8257632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consultantplus://offline/ref=DD4564B506AC7F2E7717F2FDA06E01BF086F3F59BE29E5373463848ADC524C6F2F36DB39AE3274E2TEK5P</vt:lpwstr>
      </vt:variant>
      <vt:variant>
        <vt:lpwstr/>
      </vt:variant>
      <vt:variant>
        <vt:i4>8257637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consultantplus://offline/ref=DD4564B506AC7F2E7717F2FDA06E01BF086F3F59BE29E5373463848ADC524C6F2F36DB39AE3274E4TEK6P</vt:lpwstr>
      </vt:variant>
      <vt:variant>
        <vt:lpwstr/>
      </vt:variant>
      <vt:variant>
        <vt:i4>8257634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consultantplus://offline/ref=DD4564B506AC7F2E7717F2FDA06E01BF08683656B628E5373463848ADC524C6F2F36DB39AE327EE6TEK1P</vt:lpwstr>
      </vt:variant>
      <vt:variant>
        <vt:lpwstr/>
      </vt:variant>
      <vt:variant>
        <vt:i4>8257634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consultantplus://offline/ref=DD4564B506AC7F2E7717F2FDA06E01BF08683656B628E5373463848ADC524C6F2F36DB39AE327EE6TEK1P</vt:lpwstr>
      </vt:variant>
      <vt:variant>
        <vt:lpwstr/>
      </vt:variant>
      <vt:variant>
        <vt:i4>8257639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consultantplus://offline/ref=DD4564B506AC7F2E7717F2FDA06E01BF08683656B628E5373463848ADC524C6F2F36DB39AE327DE6TEK5P</vt:lpwstr>
      </vt:variant>
      <vt:variant>
        <vt:lpwstr/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consultantplus://offline/ref=284B371542249C665754940D0C3F0EC098F9A7C160EFAE9A125286EF74CA6E8D98E8747C2A9A9C30W7j9M</vt:lpwstr>
      </vt:variant>
      <vt:variant>
        <vt:lpwstr/>
      </vt:variant>
      <vt:variant>
        <vt:i4>6815794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consultantplus://offline/ref=284B371542249C665754940D0C3F0EC098F9A7C160EFAE9A125286EF74CA6E8D98E8747C2A9A9D39W7j7M</vt:lpwstr>
      </vt:variant>
      <vt:variant>
        <vt:lpwstr/>
      </vt:variant>
      <vt:variant>
        <vt:i4>6815794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consultantplus://offline/ref=284B371542249C665754940D0C3F0EC098F9A7C160EFAE9A125286EF74CA6E8D98E8747C2A9A9D39W7j7M</vt:lpwstr>
      </vt:variant>
      <vt:variant>
        <vt:lpwstr/>
      </vt:variant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consultantplus://offline/ref=284B371542249C665754940D0C3F0EC098F9A5C160ECAE9A125286EF74CA6E8D98E8747C2A9A9E33W7j6M</vt:lpwstr>
      </vt:variant>
      <vt:variant>
        <vt:lpwstr/>
      </vt:variant>
      <vt:variant>
        <vt:i4>6815794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consultantplus://offline/ref=284B371542249C665754940D0C3F0EC098F9A7C160EFAE9A125286EF74CA6E8D98E8747C2A9A9C30W7j9M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consultantplus://offline/ref=284B371542249C665754940D0C3F0EC098F9A7C160EFAE9A125286EF74CA6E8D98E8747C2A9A9C30W7j8M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consultantplus://offline/ref=284B371542249C665754940D0C3F0EC098F9A7C160EFAE9A125286EF74CA6E8D98E8747C2A9A9C30W7j9M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consultantplus://offline/ref=284B371542249C665754940D0C3F0EC098F9A5C160ECAE9A125286EF74CA6E8D98E8747C2A9A9E32W7j7M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consultantplus://offline/ref=284B371542249C665754940D0C3F0EC098F9A5C160ECAE9A125286EF74CA6E8D98E8747C2A9A9E30W7j3M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consultantplus://offline/ref=3096064AB1FC0FE2D178C516A07820A9BE83E6CD4176CE4492612B8D559950801C4C3B52C49173CFXFt2L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consultantplus://offline/ref=3096064AB1FC0FE2D178C516A07820A9BE83E6CD4176CE4492612B8D559950801C4C3B52C49179CEXFt6L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consultantplus://offline/ref=3096064AB1FC0FE2D178C516A07820A9BE83E6CD4176CE4492612B8D559950801C4C3B52C49179CEXFt0L</vt:lpwstr>
      </vt:variant>
      <vt:variant>
        <vt:lpwstr/>
      </vt:variant>
      <vt:variant>
        <vt:i4>8257587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consultantplus://offline/ref=3096064AB1FC0FE2D178C516A07820A9BE83E6CD4176CE4492612B8D559950801C4C3B52C49179CFXFt9L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consultantplus://offline/ref=3096064AB1FC0FE2D178C516A07820A9BE83E6CD4176CE4492612B8D559950801C4C3B52C49179CFXFt9L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 Ирина Евграфовна</dc:creator>
  <cp:lastModifiedBy>Гирин Сергей Викторович</cp:lastModifiedBy>
  <cp:revision>2</cp:revision>
  <dcterms:created xsi:type="dcterms:W3CDTF">2015-04-13T10:32:00Z</dcterms:created>
  <dcterms:modified xsi:type="dcterms:W3CDTF">2015-04-13T10:32:00Z</dcterms:modified>
</cp:coreProperties>
</file>